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59B" w:rsidRPr="00437A60" w:rsidRDefault="0070259B" w:rsidP="0070259B">
      <w:pPr>
        <w:spacing w:line="660" w:lineRule="exact"/>
        <w:jc w:val="center"/>
        <w:rPr>
          <w:color w:val="000000"/>
          <w:sz w:val="56"/>
          <w:szCs w:val="56"/>
        </w:rPr>
      </w:pPr>
      <w:bookmarkStart w:id="0" w:name="_GoBack"/>
      <w:bookmarkEnd w:id="0"/>
      <w:r w:rsidRPr="00437A60">
        <w:rPr>
          <w:rFonts w:hint="eastAsia"/>
          <w:color w:val="000000"/>
          <w:sz w:val="56"/>
          <w:szCs w:val="56"/>
        </w:rPr>
        <w:t>教育部通報</w:t>
      </w:r>
    </w:p>
    <w:p w:rsidR="0070259B" w:rsidRPr="00437A60" w:rsidRDefault="0070259B" w:rsidP="0070259B">
      <w:pPr>
        <w:spacing w:line="540" w:lineRule="atLeast"/>
        <w:jc w:val="center"/>
        <w:rPr>
          <w:color w:val="000000"/>
          <w:sz w:val="36"/>
          <w:szCs w:val="48"/>
        </w:rPr>
      </w:pPr>
      <w:r>
        <w:rPr>
          <w:rFonts w:hint="eastAsia"/>
          <w:color w:val="000000"/>
          <w:sz w:val="36"/>
          <w:szCs w:val="48"/>
        </w:rPr>
        <w:t>(</w:t>
      </w:r>
      <w:r>
        <w:rPr>
          <w:rFonts w:hint="eastAsia"/>
          <w:color w:val="000000"/>
          <w:sz w:val="36"/>
          <w:szCs w:val="48"/>
        </w:rPr>
        <w:t>提醒各級學校</w:t>
      </w:r>
      <w:r w:rsidRPr="007136B0">
        <w:rPr>
          <w:rFonts w:hint="eastAsia"/>
          <w:color w:val="000000" w:themeColor="text1"/>
          <w:sz w:val="36"/>
          <w:szCs w:val="48"/>
        </w:rPr>
        <w:t>辦理</w:t>
      </w:r>
      <w:r w:rsidRPr="006E4D1F">
        <w:rPr>
          <w:rFonts w:hint="eastAsia"/>
          <w:color w:val="000000"/>
          <w:sz w:val="36"/>
          <w:szCs w:val="48"/>
        </w:rPr>
        <w:t>集會活動防疫措施</w:t>
      </w:r>
      <w:r>
        <w:rPr>
          <w:rFonts w:hint="eastAsia"/>
          <w:color w:val="000000"/>
          <w:sz w:val="36"/>
          <w:szCs w:val="48"/>
        </w:rPr>
        <w:t>)</w:t>
      </w:r>
    </w:p>
    <w:p w:rsidR="0070259B" w:rsidRPr="00555633" w:rsidRDefault="0070259B" w:rsidP="0070259B">
      <w:pPr>
        <w:spacing w:beforeLines="50" w:before="217" w:line="400" w:lineRule="exact"/>
        <w:ind w:leftChars="-1" w:left="-1" w:hanging="2"/>
        <w:jc w:val="right"/>
        <w:rPr>
          <w:color w:val="000000"/>
          <w:sz w:val="28"/>
          <w:szCs w:val="28"/>
        </w:rPr>
      </w:pPr>
      <w:r w:rsidRPr="00555633">
        <w:rPr>
          <w:rFonts w:hint="eastAsia"/>
          <w:color w:val="000000"/>
          <w:sz w:val="28"/>
          <w:szCs w:val="28"/>
        </w:rPr>
        <w:t xml:space="preserve">                                            1</w:t>
      </w:r>
      <w:r>
        <w:rPr>
          <w:rFonts w:hint="eastAsia"/>
          <w:color w:val="000000"/>
          <w:sz w:val="28"/>
          <w:szCs w:val="28"/>
        </w:rPr>
        <w:t>10</w:t>
      </w:r>
      <w:r w:rsidRPr="00555633"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1</w:t>
      </w:r>
      <w:r w:rsidRPr="00555633"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19</w:t>
      </w:r>
      <w:r w:rsidRPr="00555633">
        <w:rPr>
          <w:rFonts w:hint="eastAsia"/>
          <w:color w:val="000000"/>
          <w:sz w:val="28"/>
          <w:szCs w:val="28"/>
        </w:rPr>
        <w:t>日</w:t>
      </w:r>
    </w:p>
    <w:p w:rsidR="0070259B" w:rsidRPr="007136B0" w:rsidRDefault="0070259B" w:rsidP="0070259B">
      <w:pPr>
        <w:spacing w:line="460" w:lineRule="exact"/>
        <w:ind w:rightChars="-127" w:right="-406"/>
        <w:jc w:val="both"/>
        <w:rPr>
          <w:color w:val="000000" w:themeColor="text1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依據嚴重特殊傳染性肺炎中央流行疫情指揮中心（以下簡稱指揮中心）</w:t>
      </w:r>
      <w:r w:rsidRPr="002E4AA5"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10</w:t>
      </w:r>
      <w:r w:rsidRPr="002E4AA5">
        <w:rPr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1</w:t>
      </w:r>
      <w:r w:rsidRPr="002E4AA5">
        <w:rPr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19</w:t>
      </w:r>
      <w:r w:rsidRPr="002E4AA5">
        <w:rPr>
          <w:color w:val="000000"/>
          <w:sz w:val="28"/>
          <w:szCs w:val="28"/>
        </w:rPr>
        <w:t>日</w:t>
      </w:r>
      <w:r>
        <w:rPr>
          <w:rFonts w:hint="eastAsia"/>
          <w:color w:val="000000"/>
          <w:sz w:val="28"/>
          <w:szCs w:val="28"/>
        </w:rPr>
        <w:t>新聞稿，</w:t>
      </w:r>
      <w:r w:rsidRPr="00C4275E">
        <w:rPr>
          <w:rFonts w:hint="eastAsia"/>
          <w:color w:val="000000"/>
          <w:sz w:val="28"/>
          <w:szCs w:val="28"/>
        </w:rPr>
        <w:t>歲末年終各地密集舉辦大型集會活動，考量集會活動通常人潮擁擠，長時間且近距離接觸，具有高度傳播風險，一旦出現疑似個案或群聚事件，將提高防疫難度。</w:t>
      </w:r>
    </w:p>
    <w:p w:rsidR="0070259B" w:rsidRPr="007136B0" w:rsidRDefault="0070259B" w:rsidP="0070259B">
      <w:pPr>
        <w:spacing w:beforeLines="50" w:before="217" w:line="460" w:lineRule="exact"/>
        <w:ind w:rightChars="-127" w:right="-406"/>
        <w:jc w:val="both"/>
        <w:rPr>
          <w:color w:val="000000" w:themeColor="text1"/>
          <w:sz w:val="28"/>
          <w:szCs w:val="28"/>
        </w:rPr>
      </w:pPr>
      <w:r w:rsidRPr="007136B0">
        <w:rPr>
          <w:rFonts w:hint="eastAsia"/>
          <w:color w:val="000000" w:themeColor="text1"/>
          <w:sz w:val="28"/>
          <w:szCs w:val="28"/>
        </w:rPr>
        <w:t xml:space="preserve">    </w:t>
      </w:r>
      <w:r w:rsidRPr="007136B0">
        <w:rPr>
          <w:color w:val="000000" w:themeColor="text1"/>
          <w:sz w:val="28"/>
          <w:szCs w:val="28"/>
        </w:rPr>
        <w:t>本部</w:t>
      </w:r>
      <w:r w:rsidRPr="007136B0">
        <w:rPr>
          <w:rFonts w:hint="eastAsia"/>
          <w:color w:val="000000" w:themeColor="text1"/>
          <w:sz w:val="28"/>
          <w:szCs w:val="28"/>
        </w:rPr>
        <w:t>提醒各級學校注意辦理集會活動之防疫措施</w:t>
      </w:r>
      <w:r w:rsidRPr="007136B0">
        <w:rPr>
          <w:color w:val="000000" w:themeColor="text1"/>
          <w:sz w:val="28"/>
          <w:szCs w:val="28"/>
        </w:rPr>
        <w:t>規定，</w:t>
      </w:r>
      <w:r w:rsidRPr="007136B0">
        <w:rPr>
          <w:rFonts w:hint="eastAsia"/>
          <w:b/>
          <w:color w:val="000000" w:themeColor="text1"/>
          <w:sz w:val="28"/>
          <w:szCs w:val="28"/>
        </w:rPr>
        <w:t>並</w:t>
      </w:r>
      <w:r w:rsidRPr="007136B0">
        <w:rPr>
          <w:b/>
          <w:color w:val="000000" w:themeColor="text1"/>
          <w:sz w:val="28"/>
          <w:szCs w:val="28"/>
        </w:rPr>
        <w:t>配合下列事項</w:t>
      </w:r>
      <w:r w:rsidRPr="007136B0">
        <w:rPr>
          <w:color w:val="000000" w:themeColor="text1"/>
          <w:sz w:val="28"/>
          <w:szCs w:val="28"/>
        </w:rPr>
        <w:t>：</w:t>
      </w:r>
    </w:p>
    <w:p w:rsidR="0070259B" w:rsidRPr="007136B0" w:rsidRDefault="0070259B" w:rsidP="0070259B">
      <w:pPr>
        <w:pStyle w:val="a9"/>
        <w:numPr>
          <w:ilvl w:val="0"/>
          <w:numId w:val="20"/>
        </w:numPr>
        <w:tabs>
          <w:tab w:val="left" w:pos="567"/>
        </w:tabs>
        <w:autoSpaceDE w:val="0"/>
        <w:autoSpaceDN w:val="0"/>
        <w:spacing w:line="500" w:lineRule="exact"/>
        <w:ind w:leftChars="0" w:left="567" w:hanging="567"/>
        <w:jc w:val="both"/>
        <w:rPr>
          <w:color w:val="000000" w:themeColor="text1"/>
          <w:sz w:val="28"/>
          <w:szCs w:val="28"/>
        </w:rPr>
      </w:pPr>
      <w:r w:rsidRPr="007136B0">
        <w:rPr>
          <w:rFonts w:hint="eastAsia"/>
          <w:color w:val="000000" w:themeColor="text1"/>
          <w:sz w:val="28"/>
          <w:szCs w:val="28"/>
        </w:rPr>
        <w:t>為防範</w:t>
      </w:r>
      <w:r w:rsidRPr="007136B0">
        <w:rPr>
          <w:color w:val="000000" w:themeColor="text1"/>
          <w:sz w:val="28"/>
          <w:szCs w:val="28"/>
        </w:rPr>
        <w:t>COVID-19</w:t>
      </w:r>
      <w:r w:rsidRPr="007136B0">
        <w:rPr>
          <w:color w:val="000000" w:themeColor="text1"/>
          <w:sz w:val="28"/>
          <w:szCs w:val="28"/>
        </w:rPr>
        <w:t>社區感染風險，提醒</w:t>
      </w:r>
      <w:r w:rsidRPr="007136B0">
        <w:rPr>
          <w:rFonts w:hint="eastAsia"/>
          <w:color w:val="000000" w:themeColor="text1"/>
          <w:sz w:val="28"/>
          <w:szCs w:val="28"/>
        </w:rPr>
        <w:t>如有辦理</w:t>
      </w:r>
      <w:r w:rsidRPr="007136B0">
        <w:rPr>
          <w:color w:val="000000" w:themeColor="text1"/>
          <w:sz w:val="28"/>
          <w:szCs w:val="28"/>
        </w:rPr>
        <w:t>集會活動之主辦單位，應依循指揮中心</w:t>
      </w:r>
      <w:r w:rsidRPr="007136B0">
        <w:rPr>
          <w:rFonts w:hint="eastAsia"/>
          <w:b/>
          <w:color w:val="000000" w:themeColor="text1"/>
          <w:sz w:val="28"/>
          <w:szCs w:val="28"/>
        </w:rPr>
        <w:t>109</w:t>
      </w:r>
      <w:r w:rsidRPr="007136B0">
        <w:rPr>
          <w:rFonts w:hint="eastAsia"/>
          <w:b/>
          <w:color w:val="000000" w:themeColor="text1"/>
          <w:sz w:val="28"/>
          <w:szCs w:val="28"/>
        </w:rPr>
        <w:t>年</w:t>
      </w:r>
      <w:r w:rsidRPr="007136B0">
        <w:rPr>
          <w:rFonts w:hint="eastAsia"/>
          <w:b/>
          <w:color w:val="000000" w:themeColor="text1"/>
          <w:sz w:val="28"/>
          <w:szCs w:val="28"/>
        </w:rPr>
        <w:t>11</w:t>
      </w:r>
      <w:r w:rsidRPr="007136B0">
        <w:rPr>
          <w:rFonts w:hint="eastAsia"/>
          <w:b/>
          <w:color w:val="000000" w:themeColor="text1"/>
          <w:sz w:val="28"/>
          <w:szCs w:val="28"/>
        </w:rPr>
        <w:t>月</w:t>
      </w:r>
      <w:r w:rsidRPr="007136B0">
        <w:rPr>
          <w:rFonts w:hint="eastAsia"/>
          <w:b/>
          <w:color w:val="000000" w:themeColor="text1"/>
          <w:sz w:val="28"/>
          <w:szCs w:val="28"/>
        </w:rPr>
        <w:t>29</w:t>
      </w:r>
      <w:r w:rsidRPr="007136B0">
        <w:rPr>
          <w:rFonts w:hint="eastAsia"/>
          <w:b/>
          <w:color w:val="000000" w:themeColor="text1"/>
          <w:sz w:val="28"/>
          <w:szCs w:val="28"/>
        </w:rPr>
        <w:t>日修正</w:t>
      </w:r>
      <w:r w:rsidRPr="007136B0">
        <w:rPr>
          <w:b/>
          <w:color w:val="000000" w:themeColor="text1"/>
          <w:sz w:val="28"/>
          <w:szCs w:val="28"/>
        </w:rPr>
        <w:t>公布之「</w:t>
      </w:r>
      <w:r w:rsidRPr="007136B0">
        <w:rPr>
          <w:b/>
          <w:color w:val="000000" w:themeColor="text1"/>
          <w:sz w:val="28"/>
          <w:szCs w:val="28"/>
        </w:rPr>
        <w:t>COVID-19(</w:t>
      </w:r>
      <w:r w:rsidRPr="007136B0">
        <w:rPr>
          <w:b/>
          <w:color w:val="000000" w:themeColor="text1"/>
          <w:sz w:val="28"/>
          <w:szCs w:val="28"/>
        </w:rPr>
        <w:t>武漢肺炎</w:t>
      </w:r>
      <w:r w:rsidRPr="007136B0">
        <w:rPr>
          <w:b/>
          <w:color w:val="000000" w:themeColor="text1"/>
          <w:sz w:val="28"/>
          <w:szCs w:val="28"/>
        </w:rPr>
        <w:t>)</w:t>
      </w:r>
      <w:r w:rsidRPr="007136B0">
        <w:rPr>
          <w:b/>
          <w:color w:val="000000" w:themeColor="text1"/>
          <w:sz w:val="28"/>
          <w:szCs w:val="28"/>
        </w:rPr>
        <w:t>因應指引：公眾集會」</w:t>
      </w:r>
      <w:r w:rsidRPr="007136B0">
        <w:rPr>
          <w:color w:val="000000" w:themeColor="text1"/>
          <w:sz w:val="28"/>
          <w:szCs w:val="28"/>
        </w:rPr>
        <w:t>，妥為評估該活動舉辦之必要性及相關風險程度，</w:t>
      </w:r>
      <w:r w:rsidRPr="007136B0">
        <w:rPr>
          <w:rFonts w:hint="eastAsia"/>
          <w:color w:val="000000" w:themeColor="text1"/>
          <w:sz w:val="28"/>
          <w:szCs w:val="28"/>
        </w:rPr>
        <w:t>若</w:t>
      </w:r>
      <w:r w:rsidRPr="007136B0">
        <w:rPr>
          <w:color w:val="000000" w:themeColor="text1"/>
          <w:sz w:val="28"/>
          <w:szCs w:val="28"/>
        </w:rPr>
        <w:t>決定舉辦，應訂定完整防疫應變計畫，落實防疫相關準備及措施</w:t>
      </w:r>
      <w:r w:rsidRPr="007136B0">
        <w:rPr>
          <w:rFonts w:hint="eastAsia"/>
          <w:color w:val="000000" w:themeColor="text1"/>
          <w:sz w:val="28"/>
          <w:szCs w:val="28"/>
        </w:rPr>
        <w:t>；依據指揮中心</w:t>
      </w:r>
      <w:r w:rsidRPr="007136B0">
        <w:rPr>
          <w:color w:val="000000" w:themeColor="text1"/>
          <w:sz w:val="28"/>
          <w:szCs w:val="28"/>
        </w:rPr>
        <w:t>110</w:t>
      </w:r>
      <w:r w:rsidRPr="007136B0">
        <w:rPr>
          <w:rFonts w:hint="eastAsia"/>
          <w:color w:val="000000" w:themeColor="text1"/>
          <w:sz w:val="28"/>
          <w:szCs w:val="28"/>
        </w:rPr>
        <w:t>年</w:t>
      </w:r>
      <w:r w:rsidRPr="007136B0">
        <w:rPr>
          <w:color w:val="000000" w:themeColor="text1"/>
          <w:sz w:val="28"/>
          <w:szCs w:val="28"/>
        </w:rPr>
        <w:t>1</w:t>
      </w:r>
      <w:r w:rsidRPr="007136B0">
        <w:rPr>
          <w:rFonts w:hint="eastAsia"/>
          <w:color w:val="000000" w:themeColor="text1"/>
          <w:sz w:val="28"/>
          <w:szCs w:val="28"/>
        </w:rPr>
        <w:t>月</w:t>
      </w:r>
      <w:r w:rsidRPr="007136B0">
        <w:rPr>
          <w:color w:val="000000" w:themeColor="text1"/>
          <w:sz w:val="28"/>
          <w:szCs w:val="28"/>
        </w:rPr>
        <w:t>19</w:t>
      </w:r>
      <w:r w:rsidRPr="007136B0">
        <w:rPr>
          <w:rFonts w:hint="eastAsia"/>
          <w:color w:val="000000" w:themeColor="text1"/>
          <w:sz w:val="28"/>
          <w:szCs w:val="28"/>
        </w:rPr>
        <w:t>日新聞稿，</w:t>
      </w:r>
      <w:r w:rsidRPr="007136B0">
        <w:rPr>
          <w:color w:val="000000" w:themeColor="text1"/>
          <w:sz w:val="28"/>
          <w:szCs w:val="28"/>
        </w:rPr>
        <w:t>若無法於活動前嚴格執行完整風險評估，並規劃完善之防疫配套措施，強烈建議取消或延後舉辦。</w:t>
      </w:r>
    </w:p>
    <w:p w:rsidR="0070259B" w:rsidRPr="00C4275E" w:rsidRDefault="0070259B" w:rsidP="0070259B">
      <w:pPr>
        <w:pStyle w:val="a9"/>
        <w:numPr>
          <w:ilvl w:val="0"/>
          <w:numId w:val="20"/>
        </w:numPr>
        <w:tabs>
          <w:tab w:val="left" w:pos="567"/>
        </w:tabs>
        <w:autoSpaceDE w:val="0"/>
        <w:autoSpaceDN w:val="0"/>
        <w:spacing w:beforeLines="50" w:before="217" w:line="500" w:lineRule="exact"/>
        <w:ind w:leftChars="-3" w:left="551" w:hanging="561"/>
        <w:jc w:val="both"/>
        <w:rPr>
          <w:color w:val="000000"/>
          <w:sz w:val="28"/>
          <w:szCs w:val="28"/>
        </w:rPr>
      </w:pPr>
      <w:r w:rsidRPr="00A9777C">
        <w:rPr>
          <w:rFonts w:hint="eastAsia"/>
          <w:b/>
          <w:color w:val="000000"/>
          <w:sz w:val="28"/>
          <w:szCs w:val="28"/>
        </w:rPr>
        <w:t>進行相關風險評估</w:t>
      </w:r>
      <w:r w:rsidRPr="00C4275E">
        <w:rPr>
          <w:rFonts w:hint="eastAsia"/>
          <w:color w:val="000000"/>
          <w:sz w:val="28"/>
          <w:szCs w:val="28"/>
        </w:rPr>
        <w:t>，必要時得邀集集會活動主管機關及地方衛生單位等共同討論，</w:t>
      </w:r>
      <w:r w:rsidRPr="00811021">
        <w:rPr>
          <w:rFonts w:hint="eastAsia"/>
          <w:b/>
          <w:color w:val="000000"/>
          <w:sz w:val="28"/>
          <w:szCs w:val="28"/>
        </w:rPr>
        <w:t>建議評估指標如下</w:t>
      </w:r>
      <w:r w:rsidRPr="00C4275E">
        <w:rPr>
          <w:rFonts w:hint="eastAsia"/>
          <w:color w:val="000000"/>
          <w:sz w:val="28"/>
          <w:szCs w:val="28"/>
        </w:rPr>
        <w:t>：</w:t>
      </w:r>
    </w:p>
    <w:p w:rsidR="0070259B" w:rsidRPr="00C4275E" w:rsidRDefault="0070259B" w:rsidP="0070259B">
      <w:pPr>
        <w:pStyle w:val="a9"/>
        <w:tabs>
          <w:tab w:val="left" w:pos="851"/>
        </w:tabs>
        <w:spacing w:line="500" w:lineRule="exact"/>
        <w:ind w:leftChars="129" w:left="979" w:hangingChars="202" w:hanging="566"/>
        <w:rPr>
          <w:color w:val="000000"/>
          <w:sz w:val="28"/>
          <w:szCs w:val="28"/>
        </w:rPr>
      </w:pPr>
      <w:r w:rsidRPr="00C4275E">
        <w:rPr>
          <w:color w:val="000000"/>
          <w:sz w:val="28"/>
          <w:szCs w:val="28"/>
        </w:rPr>
        <w:t>(</w:t>
      </w:r>
      <w:r w:rsidRPr="00C4275E">
        <w:rPr>
          <w:color w:val="000000"/>
          <w:sz w:val="28"/>
          <w:szCs w:val="28"/>
        </w:rPr>
        <w:t>一</w:t>
      </w:r>
      <w:r w:rsidRPr="00C4275E">
        <w:rPr>
          <w:color w:val="000000"/>
          <w:sz w:val="28"/>
          <w:szCs w:val="28"/>
        </w:rPr>
        <w:t>)</w:t>
      </w:r>
      <w:r w:rsidRPr="00811021">
        <w:rPr>
          <w:b/>
          <w:color w:val="000000"/>
          <w:sz w:val="28"/>
          <w:szCs w:val="28"/>
        </w:rPr>
        <w:t>能否事先掌握參加者資訊</w:t>
      </w:r>
      <w:r w:rsidRPr="00C4275E">
        <w:rPr>
          <w:color w:val="000000"/>
          <w:sz w:val="28"/>
          <w:szCs w:val="28"/>
        </w:rPr>
        <w:t>：如能掌握所有參加者之流行地區旅遊史、確診病例接觸史，進入活動前亦能進行症狀評估及體溫量測，則相對風險較低。反之，如無法掌握上述資訊，則相對風險較高。</w:t>
      </w:r>
    </w:p>
    <w:p w:rsidR="0070259B" w:rsidRPr="00811021" w:rsidRDefault="0070259B" w:rsidP="0070259B">
      <w:pPr>
        <w:tabs>
          <w:tab w:val="left" w:pos="851"/>
        </w:tabs>
        <w:spacing w:line="500" w:lineRule="exact"/>
        <w:ind w:leftChars="129" w:left="979" w:hangingChars="202" w:hanging="566"/>
        <w:rPr>
          <w:color w:val="000000"/>
          <w:sz w:val="28"/>
          <w:szCs w:val="28"/>
        </w:rPr>
      </w:pPr>
      <w:r w:rsidRPr="00811021">
        <w:rPr>
          <w:color w:val="000000"/>
          <w:sz w:val="28"/>
          <w:szCs w:val="28"/>
        </w:rPr>
        <w:t>(</w:t>
      </w:r>
      <w:r w:rsidRPr="00811021">
        <w:rPr>
          <w:color w:val="000000"/>
          <w:sz w:val="28"/>
          <w:szCs w:val="28"/>
        </w:rPr>
        <w:t>二</w:t>
      </w:r>
      <w:r w:rsidRPr="00811021">
        <w:rPr>
          <w:color w:val="000000"/>
          <w:sz w:val="28"/>
          <w:szCs w:val="28"/>
        </w:rPr>
        <w:t>)</w:t>
      </w:r>
      <w:r w:rsidRPr="00811021">
        <w:rPr>
          <w:b/>
          <w:color w:val="000000"/>
          <w:sz w:val="28"/>
          <w:szCs w:val="28"/>
        </w:rPr>
        <w:t>活動空間之通風換氣情況</w:t>
      </w:r>
      <w:r w:rsidRPr="00811021">
        <w:rPr>
          <w:color w:val="000000"/>
          <w:sz w:val="28"/>
          <w:szCs w:val="28"/>
        </w:rPr>
        <w:t>：室外活動風險較低；通風換氣良好或可開窗通風的室內空間風險其次；至於通風換氣不良的密閉室內空間則風險最高。</w:t>
      </w:r>
    </w:p>
    <w:p w:rsidR="0070259B" w:rsidRPr="00811021" w:rsidRDefault="0070259B" w:rsidP="0070259B">
      <w:pPr>
        <w:tabs>
          <w:tab w:val="left" w:pos="851"/>
        </w:tabs>
        <w:spacing w:line="500" w:lineRule="exact"/>
        <w:ind w:leftChars="129" w:left="979" w:hangingChars="202" w:hanging="566"/>
        <w:rPr>
          <w:color w:val="000000"/>
          <w:sz w:val="28"/>
          <w:szCs w:val="28"/>
        </w:rPr>
      </w:pPr>
      <w:r w:rsidRPr="00811021">
        <w:rPr>
          <w:color w:val="000000"/>
          <w:sz w:val="28"/>
          <w:szCs w:val="28"/>
        </w:rPr>
        <w:t>(</w:t>
      </w:r>
      <w:r w:rsidRPr="00811021">
        <w:rPr>
          <w:color w:val="000000"/>
          <w:sz w:val="28"/>
          <w:szCs w:val="28"/>
        </w:rPr>
        <w:t>三</w:t>
      </w:r>
      <w:r w:rsidRPr="00811021">
        <w:rPr>
          <w:color w:val="000000"/>
          <w:sz w:val="28"/>
          <w:szCs w:val="28"/>
        </w:rPr>
        <w:t>)</w:t>
      </w:r>
      <w:r w:rsidRPr="00811021">
        <w:rPr>
          <w:b/>
          <w:color w:val="000000"/>
          <w:sz w:val="28"/>
          <w:szCs w:val="28"/>
        </w:rPr>
        <w:t>活動參加者之間的距離</w:t>
      </w:r>
      <w:r w:rsidRPr="00811021">
        <w:rPr>
          <w:color w:val="000000"/>
          <w:sz w:val="28"/>
          <w:szCs w:val="28"/>
        </w:rPr>
        <w:t>：活動期間彼此能保持室內</w:t>
      </w:r>
      <w:r w:rsidRPr="00811021">
        <w:rPr>
          <w:color w:val="000000"/>
          <w:sz w:val="28"/>
          <w:szCs w:val="28"/>
        </w:rPr>
        <w:t>1.5</w:t>
      </w:r>
      <w:r w:rsidRPr="00811021">
        <w:rPr>
          <w:color w:val="000000"/>
          <w:sz w:val="28"/>
          <w:szCs w:val="28"/>
        </w:rPr>
        <w:t>公尺及室外</w:t>
      </w:r>
      <w:r w:rsidRPr="00811021">
        <w:rPr>
          <w:color w:val="000000"/>
          <w:sz w:val="28"/>
          <w:szCs w:val="28"/>
        </w:rPr>
        <w:t>1</w:t>
      </w:r>
      <w:r w:rsidRPr="00811021">
        <w:rPr>
          <w:color w:val="000000"/>
          <w:sz w:val="28"/>
          <w:szCs w:val="28"/>
        </w:rPr>
        <w:t>公尺之安全社交距離，風險較低。原則上距離越近，風險越高。</w:t>
      </w:r>
    </w:p>
    <w:p w:rsidR="0070259B" w:rsidRPr="00811021" w:rsidRDefault="0070259B" w:rsidP="0070259B">
      <w:pPr>
        <w:tabs>
          <w:tab w:val="left" w:pos="851"/>
        </w:tabs>
        <w:spacing w:line="500" w:lineRule="exact"/>
        <w:ind w:leftChars="129" w:left="979" w:hangingChars="202" w:hanging="566"/>
        <w:rPr>
          <w:color w:val="000000"/>
          <w:sz w:val="28"/>
          <w:szCs w:val="28"/>
        </w:rPr>
      </w:pPr>
      <w:r w:rsidRPr="00811021">
        <w:rPr>
          <w:color w:val="000000"/>
          <w:sz w:val="28"/>
          <w:szCs w:val="28"/>
        </w:rPr>
        <w:t>(</w:t>
      </w:r>
      <w:r w:rsidRPr="00811021">
        <w:rPr>
          <w:color w:val="000000"/>
          <w:sz w:val="28"/>
          <w:szCs w:val="28"/>
        </w:rPr>
        <w:t>四</w:t>
      </w:r>
      <w:r w:rsidRPr="00811021">
        <w:rPr>
          <w:color w:val="000000"/>
          <w:sz w:val="28"/>
          <w:szCs w:val="28"/>
        </w:rPr>
        <w:t>)</w:t>
      </w:r>
      <w:r w:rsidRPr="00811021">
        <w:rPr>
          <w:b/>
          <w:color w:val="000000"/>
          <w:sz w:val="28"/>
          <w:szCs w:val="28"/>
        </w:rPr>
        <w:t>活動期間參加者為固定位置或不固定位置</w:t>
      </w:r>
      <w:r w:rsidRPr="00811021">
        <w:rPr>
          <w:color w:val="000000"/>
          <w:sz w:val="28"/>
          <w:szCs w:val="28"/>
        </w:rPr>
        <w:t>：前者風險較低，後者風險較高。</w:t>
      </w:r>
    </w:p>
    <w:p w:rsidR="0070259B" w:rsidRPr="00811021" w:rsidRDefault="0070259B" w:rsidP="0070259B">
      <w:pPr>
        <w:tabs>
          <w:tab w:val="left" w:pos="851"/>
        </w:tabs>
        <w:spacing w:line="500" w:lineRule="exact"/>
        <w:ind w:leftChars="129" w:left="979" w:hangingChars="202" w:hanging="566"/>
        <w:rPr>
          <w:color w:val="000000"/>
          <w:sz w:val="28"/>
          <w:szCs w:val="28"/>
        </w:rPr>
      </w:pPr>
      <w:r w:rsidRPr="00811021">
        <w:rPr>
          <w:color w:val="000000"/>
          <w:sz w:val="28"/>
          <w:szCs w:val="28"/>
        </w:rPr>
        <w:t>(</w:t>
      </w:r>
      <w:r w:rsidRPr="00811021">
        <w:rPr>
          <w:color w:val="000000"/>
          <w:sz w:val="28"/>
          <w:szCs w:val="28"/>
        </w:rPr>
        <w:t>五</w:t>
      </w:r>
      <w:r w:rsidRPr="00811021">
        <w:rPr>
          <w:color w:val="000000"/>
          <w:sz w:val="28"/>
          <w:szCs w:val="28"/>
        </w:rPr>
        <w:t>)</w:t>
      </w:r>
      <w:r w:rsidRPr="00811021">
        <w:rPr>
          <w:b/>
          <w:color w:val="000000"/>
          <w:sz w:val="28"/>
          <w:szCs w:val="28"/>
        </w:rPr>
        <w:t>活動持續時間</w:t>
      </w:r>
      <w:r w:rsidRPr="00811021">
        <w:rPr>
          <w:color w:val="000000"/>
          <w:sz w:val="28"/>
          <w:szCs w:val="28"/>
        </w:rPr>
        <w:t>：原則上時間越長，風險越高。</w:t>
      </w:r>
    </w:p>
    <w:p w:rsidR="0070259B" w:rsidRPr="00811021" w:rsidRDefault="0070259B" w:rsidP="0070259B">
      <w:pPr>
        <w:tabs>
          <w:tab w:val="left" w:pos="851"/>
        </w:tabs>
        <w:spacing w:line="500" w:lineRule="exact"/>
        <w:ind w:leftChars="129" w:left="979" w:hangingChars="202" w:hanging="566"/>
        <w:rPr>
          <w:color w:val="000000"/>
          <w:sz w:val="28"/>
          <w:szCs w:val="28"/>
        </w:rPr>
      </w:pPr>
      <w:r w:rsidRPr="00811021">
        <w:rPr>
          <w:color w:val="000000"/>
          <w:sz w:val="28"/>
          <w:szCs w:val="28"/>
        </w:rPr>
        <w:lastRenderedPageBreak/>
        <w:t>(</w:t>
      </w:r>
      <w:r w:rsidRPr="00811021">
        <w:rPr>
          <w:color w:val="000000"/>
          <w:sz w:val="28"/>
          <w:szCs w:val="28"/>
        </w:rPr>
        <w:t>六</w:t>
      </w:r>
      <w:r w:rsidRPr="00811021">
        <w:rPr>
          <w:color w:val="000000"/>
          <w:sz w:val="28"/>
          <w:szCs w:val="28"/>
        </w:rPr>
        <w:t>)</w:t>
      </w:r>
      <w:r w:rsidRPr="00811021">
        <w:rPr>
          <w:b/>
          <w:color w:val="000000"/>
          <w:sz w:val="28"/>
          <w:szCs w:val="28"/>
        </w:rPr>
        <w:t>活動期間可否落實手部衛生及配戴口罩</w:t>
      </w:r>
      <w:r w:rsidRPr="00811021">
        <w:rPr>
          <w:color w:val="000000"/>
          <w:sz w:val="28"/>
          <w:szCs w:val="28"/>
        </w:rPr>
        <w:t>：可落實者風險較低，不能落實者風險較高。</w:t>
      </w:r>
    </w:p>
    <w:p w:rsidR="0070259B" w:rsidRDefault="0070259B" w:rsidP="0070259B">
      <w:pPr>
        <w:pStyle w:val="a9"/>
        <w:numPr>
          <w:ilvl w:val="0"/>
          <w:numId w:val="20"/>
        </w:numPr>
        <w:tabs>
          <w:tab w:val="left" w:pos="567"/>
        </w:tabs>
        <w:autoSpaceDE w:val="0"/>
        <w:autoSpaceDN w:val="0"/>
        <w:spacing w:line="500" w:lineRule="exact"/>
        <w:ind w:leftChars="0" w:left="565" w:hanging="565"/>
        <w:jc w:val="both"/>
        <w:rPr>
          <w:color w:val="000000"/>
          <w:sz w:val="28"/>
          <w:szCs w:val="28"/>
        </w:rPr>
      </w:pPr>
      <w:r w:rsidRPr="006D28F1">
        <w:rPr>
          <w:rFonts w:hint="eastAsia"/>
          <w:color w:val="000000"/>
          <w:sz w:val="28"/>
          <w:szCs w:val="28"/>
        </w:rPr>
        <w:t>對於有慢性肺病（含氣喘）、心血管疾病、腎臟、肝臟、神經、血液或代謝疾病者（含糖尿病）、血紅素病變、免疫不全需長期治療者、孕婦等，於國內嚴重特殊傳染性肺炎疫情流行期間，</w:t>
      </w:r>
      <w:r w:rsidRPr="009A6361">
        <w:rPr>
          <w:rFonts w:hint="eastAsia"/>
          <w:b/>
          <w:color w:val="000000"/>
          <w:sz w:val="28"/>
          <w:szCs w:val="28"/>
        </w:rPr>
        <w:t>建議避免參加集會活動</w:t>
      </w:r>
      <w:r>
        <w:rPr>
          <w:rFonts w:hint="eastAsia"/>
          <w:color w:val="000000"/>
          <w:sz w:val="28"/>
          <w:szCs w:val="28"/>
        </w:rPr>
        <w:t>。</w:t>
      </w:r>
    </w:p>
    <w:p w:rsidR="0070259B" w:rsidRDefault="0070259B" w:rsidP="0070259B">
      <w:pPr>
        <w:pStyle w:val="a9"/>
        <w:numPr>
          <w:ilvl w:val="0"/>
          <w:numId w:val="20"/>
        </w:numPr>
        <w:tabs>
          <w:tab w:val="left" w:pos="567"/>
        </w:tabs>
        <w:autoSpaceDE w:val="0"/>
        <w:autoSpaceDN w:val="0"/>
        <w:spacing w:beforeLines="50" w:before="217" w:line="500" w:lineRule="exact"/>
        <w:ind w:leftChars="0" w:left="567" w:hanging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宣導生病在家休息不參加集會活動，</w:t>
      </w:r>
      <w:r w:rsidRPr="006D28F1">
        <w:rPr>
          <w:rFonts w:hint="eastAsia"/>
          <w:color w:val="000000"/>
          <w:sz w:val="28"/>
          <w:szCs w:val="28"/>
        </w:rPr>
        <w:t>如有發燒、呼吸道症狀、腹瀉、嗅味覺異常等疑似症狀，以及指揮中心「具感染風險民眾追蹤管理機制」所列居家隔離、居家檢疫</w:t>
      </w:r>
      <w:r>
        <w:rPr>
          <w:rFonts w:hint="eastAsia"/>
          <w:color w:val="000000"/>
          <w:sz w:val="28"/>
          <w:szCs w:val="28"/>
        </w:rPr>
        <w:t>、</w:t>
      </w:r>
      <w:r w:rsidRPr="007136B0">
        <w:rPr>
          <w:rFonts w:hint="eastAsia"/>
          <w:color w:val="000000" w:themeColor="text1"/>
          <w:sz w:val="28"/>
          <w:szCs w:val="28"/>
        </w:rPr>
        <w:t>加強自主健康管理</w:t>
      </w:r>
      <w:r w:rsidRPr="006D28F1">
        <w:rPr>
          <w:rFonts w:hint="eastAsia"/>
          <w:color w:val="000000"/>
          <w:sz w:val="28"/>
          <w:szCs w:val="28"/>
        </w:rPr>
        <w:t>及自主健康管理者，</w:t>
      </w:r>
      <w:r w:rsidRPr="009A6361">
        <w:rPr>
          <w:rFonts w:hint="eastAsia"/>
          <w:b/>
          <w:color w:val="000000"/>
          <w:sz w:val="28"/>
          <w:szCs w:val="28"/>
        </w:rPr>
        <w:t>不得參與聚會活動</w:t>
      </w:r>
      <w:r w:rsidRPr="006D28F1">
        <w:rPr>
          <w:rFonts w:hint="eastAsia"/>
          <w:color w:val="000000"/>
          <w:sz w:val="28"/>
          <w:szCs w:val="28"/>
        </w:rPr>
        <w:t>。</w:t>
      </w:r>
    </w:p>
    <w:p w:rsidR="0070259B" w:rsidRPr="00F02A8E" w:rsidRDefault="0070259B" w:rsidP="0070259B">
      <w:pPr>
        <w:pStyle w:val="a9"/>
        <w:numPr>
          <w:ilvl w:val="0"/>
          <w:numId w:val="20"/>
        </w:numPr>
        <w:tabs>
          <w:tab w:val="left" w:pos="567"/>
        </w:tabs>
        <w:autoSpaceDE w:val="0"/>
        <w:autoSpaceDN w:val="0"/>
        <w:spacing w:beforeLines="50" w:before="217" w:line="500" w:lineRule="exact"/>
        <w:ind w:leftChars="1" w:left="570" w:hanging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活動如有</w:t>
      </w:r>
      <w:r w:rsidRPr="00A9777C">
        <w:rPr>
          <w:rFonts w:hint="eastAsia"/>
          <w:color w:val="000000"/>
          <w:sz w:val="28"/>
          <w:szCs w:val="28"/>
        </w:rPr>
        <w:t>用餐時</w:t>
      </w:r>
      <w:r>
        <w:rPr>
          <w:rFonts w:hint="eastAsia"/>
          <w:color w:val="000000"/>
          <w:sz w:val="28"/>
          <w:szCs w:val="28"/>
        </w:rPr>
        <w:t>，應依據</w:t>
      </w:r>
      <w:r w:rsidRPr="006D28F1">
        <w:rPr>
          <w:rFonts w:hint="eastAsia"/>
          <w:color w:val="000000"/>
          <w:sz w:val="28"/>
          <w:szCs w:val="28"/>
        </w:rPr>
        <w:t>指揮中心</w:t>
      </w:r>
      <w:r w:rsidRPr="009A6361">
        <w:rPr>
          <w:rFonts w:hint="eastAsia"/>
          <w:b/>
          <w:color w:val="000000"/>
          <w:sz w:val="28"/>
          <w:szCs w:val="28"/>
        </w:rPr>
        <w:t>109</w:t>
      </w:r>
      <w:r w:rsidRPr="009A6361">
        <w:rPr>
          <w:rFonts w:hint="eastAsia"/>
          <w:b/>
          <w:color w:val="000000"/>
          <w:sz w:val="28"/>
          <w:szCs w:val="28"/>
        </w:rPr>
        <w:t>年</w:t>
      </w:r>
      <w:r w:rsidRPr="009A6361">
        <w:rPr>
          <w:rFonts w:hint="eastAsia"/>
          <w:b/>
          <w:color w:val="000000"/>
          <w:sz w:val="28"/>
          <w:szCs w:val="28"/>
        </w:rPr>
        <w:t>4</w:t>
      </w:r>
      <w:r w:rsidRPr="009A6361">
        <w:rPr>
          <w:rFonts w:hint="eastAsia"/>
          <w:b/>
          <w:color w:val="000000"/>
          <w:sz w:val="28"/>
          <w:szCs w:val="28"/>
        </w:rPr>
        <w:t>月</w:t>
      </w:r>
      <w:r w:rsidRPr="009A6361">
        <w:rPr>
          <w:rFonts w:hint="eastAsia"/>
          <w:b/>
          <w:color w:val="000000"/>
          <w:sz w:val="28"/>
          <w:szCs w:val="28"/>
        </w:rPr>
        <w:t>10</w:t>
      </w:r>
      <w:r w:rsidRPr="009A6361">
        <w:rPr>
          <w:rFonts w:hint="eastAsia"/>
          <w:b/>
          <w:color w:val="000000"/>
          <w:sz w:val="28"/>
          <w:szCs w:val="28"/>
        </w:rPr>
        <w:t>日修正</w:t>
      </w:r>
      <w:r w:rsidRPr="009A6361">
        <w:rPr>
          <w:b/>
          <w:color w:val="000000"/>
          <w:sz w:val="28"/>
          <w:szCs w:val="28"/>
        </w:rPr>
        <w:t>公布之</w:t>
      </w:r>
      <w:r w:rsidRPr="00C4275E">
        <w:rPr>
          <w:color w:val="000000"/>
          <w:sz w:val="28"/>
          <w:szCs w:val="28"/>
        </w:rPr>
        <w:t>「</w:t>
      </w:r>
      <w:r w:rsidRPr="002973A2">
        <w:rPr>
          <w:b/>
          <w:color w:val="000000"/>
          <w:sz w:val="28"/>
          <w:szCs w:val="28"/>
        </w:rPr>
        <w:t>COVID-19(</w:t>
      </w:r>
      <w:r w:rsidRPr="002973A2">
        <w:rPr>
          <w:b/>
          <w:color w:val="000000"/>
          <w:sz w:val="28"/>
          <w:szCs w:val="28"/>
        </w:rPr>
        <w:t>武漢肺炎</w:t>
      </w:r>
      <w:r w:rsidRPr="002973A2">
        <w:rPr>
          <w:b/>
          <w:color w:val="000000"/>
          <w:sz w:val="28"/>
          <w:szCs w:val="28"/>
        </w:rPr>
        <w:t>)</w:t>
      </w:r>
      <w:r w:rsidRPr="002973A2">
        <w:rPr>
          <w:b/>
          <w:color w:val="000000"/>
          <w:sz w:val="28"/>
          <w:szCs w:val="28"/>
        </w:rPr>
        <w:t>因應指引：</w:t>
      </w:r>
      <w:r>
        <w:rPr>
          <w:rFonts w:hint="eastAsia"/>
          <w:b/>
          <w:color w:val="000000"/>
          <w:sz w:val="28"/>
          <w:szCs w:val="28"/>
        </w:rPr>
        <w:t>社交距離注意事項</w:t>
      </w:r>
      <w:r w:rsidRPr="00C4275E">
        <w:rPr>
          <w:color w:val="000000"/>
          <w:sz w:val="28"/>
          <w:szCs w:val="28"/>
        </w:rPr>
        <w:t>」</w:t>
      </w:r>
      <w:r>
        <w:rPr>
          <w:rFonts w:hint="eastAsia"/>
          <w:color w:val="000000"/>
          <w:sz w:val="28"/>
          <w:szCs w:val="28"/>
        </w:rPr>
        <w:t>，</w:t>
      </w:r>
      <w:r w:rsidRPr="009A6361">
        <w:rPr>
          <w:rFonts w:hint="eastAsia"/>
          <w:color w:val="000000"/>
          <w:sz w:val="28"/>
          <w:szCs w:val="28"/>
        </w:rPr>
        <w:t>須保持足夠的社交距離</w:t>
      </w:r>
      <w:r w:rsidRPr="00A9777C">
        <w:rPr>
          <w:rFonts w:hint="eastAsia"/>
          <w:color w:val="000000"/>
          <w:sz w:val="28"/>
          <w:szCs w:val="28"/>
        </w:rPr>
        <w:t>或以隔板、屏風進行區隔。無法保持社交距離時，則應「分時分眾」用餐，以維持足夠的社交距離。</w:t>
      </w:r>
    </w:p>
    <w:p w:rsidR="0070259B" w:rsidRPr="00FE5AC6" w:rsidRDefault="0070259B" w:rsidP="0070259B">
      <w:pPr>
        <w:pStyle w:val="a9"/>
        <w:numPr>
          <w:ilvl w:val="0"/>
          <w:numId w:val="20"/>
        </w:numPr>
        <w:tabs>
          <w:tab w:val="left" w:pos="567"/>
        </w:tabs>
        <w:autoSpaceDE w:val="0"/>
        <w:autoSpaceDN w:val="0"/>
        <w:spacing w:beforeLines="50" w:before="217" w:line="500" w:lineRule="exact"/>
        <w:ind w:leftChars="0" w:left="567" w:hanging="567"/>
        <w:jc w:val="both"/>
        <w:rPr>
          <w:b/>
          <w:color w:val="000000"/>
          <w:sz w:val="28"/>
          <w:szCs w:val="28"/>
        </w:rPr>
      </w:pPr>
      <w:r w:rsidRPr="00FE5AC6">
        <w:rPr>
          <w:rFonts w:hint="eastAsia"/>
          <w:color w:val="000000"/>
          <w:sz w:val="28"/>
          <w:szCs w:val="28"/>
        </w:rPr>
        <w:t>本案</w:t>
      </w:r>
      <w:r w:rsidRPr="00FE5AC6">
        <w:rPr>
          <w:color w:val="000000"/>
          <w:sz w:val="28"/>
          <w:szCs w:val="28"/>
        </w:rPr>
        <w:t>如有疑義請洽</w:t>
      </w:r>
      <w:r w:rsidRPr="00FE5AC6">
        <w:rPr>
          <w:rFonts w:hint="eastAsia"/>
          <w:color w:val="000000"/>
          <w:sz w:val="28"/>
          <w:szCs w:val="28"/>
        </w:rPr>
        <w:t>以下窗口：</w:t>
      </w:r>
    </w:p>
    <w:p w:rsidR="0070259B" w:rsidRPr="007136B0" w:rsidRDefault="0070259B" w:rsidP="0070259B">
      <w:pPr>
        <w:pStyle w:val="af3"/>
        <w:numPr>
          <w:ilvl w:val="0"/>
          <w:numId w:val="21"/>
        </w:numPr>
        <w:autoSpaceDE w:val="0"/>
        <w:autoSpaceDN w:val="0"/>
        <w:spacing w:after="0" w:line="460" w:lineRule="exact"/>
        <w:ind w:left="1207" w:rightChars="-60" w:right="-192" w:hanging="567"/>
        <w:jc w:val="both"/>
        <w:rPr>
          <w:color w:val="000000"/>
          <w:sz w:val="28"/>
          <w:szCs w:val="28"/>
        </w:rPr>
      </w:pPr>
      <w:r w:rsidRPr="007136B0">
        <w:rPr>
          <w:color w:val="000000"/>
          <w:sz w:val="28"/>
          <w:szCs w:val="28"/>
        </w:rPr>
        <w:t>高教司：陳瑞芝科員</w:t>
      </w:r>
      <w:r w:rsidRPr="007136B0">
        <w:rPr>
          <w:color w:val="000000"/>
          <w:sz w:val="28"/>
          <w:szCs w:val="28"/>
        </w:rPr>
        <w:t xml:space="preserve"> 02-7736-5883/ </w:t>
      </w:r>
      <w:hyperlink r:id="rId7" w:history="1">
        <w:r w:rsidR="00EE0D90" w:rsidRPr="004229ED">
          <w:rPr>
            <w:rStyle w:val="af2"/>
            <w:sz w:val="28"/>
            <w:szCs w:val="28"/>
          </w:rPr>
          <w:t>a4852501@mail.moe.gov.tw</w:t>
        </w:r>
      </w:hyperlink>
    </w:p>
    <w:p w:rsidR="0070259B" w:rsidRPr="007136B0" w:rsidRDefault="0070259B" w:rsidP="0070259B">
      <w:pPr>
        <w:pStyle w:val="af3"/>
        <w:numPr>
          <w:ilvl w:val="0"/>
          <w:numId w:val="21"/>
        </w:numPr>
        <w:autoSpaceDE w:val="0"/>
        <w:autoSpaceDN w:val="0"/>
        <w:spacing w:after="0" w:line="460" w:lineRule="exact"/>
        <w:ind w:left="1207" w:rightChars="-60" w:right="-192" w:hanging="567"/>
        <w:jc w:val="both"/>
        <w:rPr>
          <w:color w:val="000000"/>
          <w:sz w:val="28"/>
          <w:szCs w:val="28"/>
        </w:rPr>
      </w:pPr>
      <w:r w:rsidRPr="007136B0">
        <w:rPr>
          <w:color w:val="000000"/>
          <w:sz w:val="28"/>
          <w:szCs w:val="28"/>
        </w:rPr>
        <w:t>技職司：許肇源科員</w:t>
      </w:r>
      <w:r w:rsidRPr="007136B0">
        <w:rPr>
          <w:color w:val="000000"/>
          <w:sz w:val="28"/>
          <w:szCs w:val="28"/>
        </w:rPr>
        <w:t xml:space="preserve"> 02-7736-6072/ </w:t>
      </w:r>
      <w:hyperlink r:id="rId8" w:history="1">
        <w:r w:rsidR="00EE0D90" w:rsidRPr="004229ED">
          <w:rPr>
            <w:rStyle w:val="af2"/>
            <w:sz w:val="28"/>
            <w:szCs w:val="28"/>
          </w:rPr>
          <w:t>a620220@mail.moe.gov.tw</w:t>
        </w:r>
      </w:hyperlink>
    </w:p>
    <w:p w:rsidR="0070259B" w:rsidRPr="007136B0" w:rsidRDefault="0070259B" w:rsidP="0070259B">
      <w:pPr>
        <w:pStyle w:val="af3"/>
        <w:numPr>
          <w:ilvl w:val="0"/>
          <w:numId w:val="21"/>
        </w:numPr>
        <w:autoSpaceDE w:val="0"/>
        <w:autoSpaceDN w:val="0"/>
        <w:spacing w:after="0" w:line="460" w:lineRule="exact"/>
        <w:ind w:left="1207" w:rightChars="-60" w:right="-192" w:hanging="567"/>
        <w:jc w:val="both"/>
        <w:rPr>
          <w:color w:val="000000"/>
          <w:sz w:val="28"/>
          <w:szCs w:val="28"/>
        </w:rPr>
      </w:pPr>
      <w:r w:rsidRPr="007136B0">
        <w:rPr>
          <w:color w:val="000000"/>
          <w:sz w:val="28"/>
          <w:szCs w:val="28"/>
        </w:rPr>
        <w:t>國教署：林欣郁教官</w:t>
      </w:r>
      <w:r w:rsidRPr="007136B0">
        <w:rPr>
          <w:color w:val="000000"/>
          <w:sz w:val="28"/>
          <w:szCs w:val="28"/>
        </w:rPr>
        <w:t xml:space="preserve"> 04-3706-1357/ </w:t>
      </w:r>
      <w:hyperlink r:id="rId9" w:history="1">
        <w:r w:rsidR="00EE0D90" w:rsidRPr="004229ED">
          <w:rPr>
            <w:rStyle w:val="af2"/>
            <w:sz w:val="28"/>
            <w:szCs w:val="28"/>
          </w:rPr>
          <w:t>e-3248@mail.k12ea.gov.tw</w:t>
        </w:r>
      </w:hyperlink>
    </w:p>
    <w:p w:rsidR="00224013" w:rsidRPr="00224013" w:rsidRDefault="00224013" w:rsidP="00F96B97">
      <w:pPr>
        <w:widowControl/>
        <w:rPr>
          <w:rFonts w:ascii="微軟正黑體" w:eastAsia="微軟正黑體" w:hAnsi="微軟正黑體"/>
          <w:sz w:val="24"/>
        </w:rPr>
      </w:pPr>
    </w:p>
    <w:sectPr w:rsidR="00224013" w:rsidRPr="00224013" w:rsidSect="00F96B97">
      <w:pgSz w:w="11906" w:h="16838"/>
      <w:pgMar w:top="992" w:right="1134" w:bottom="992" w:left="1134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B3B" w:rsidRDefault="00917B3B" w:rsidP="00D5619C">
      <w:r>
        <w:separator/>
      </w:r>
    </w:p>
  </w:endnote>
  <w:endnote w:type="continuationSeparator" w:id="0">
    <w:p w:rsidR="00917B3B" w:rsidRDefault="00917B3B" w:rsidP="00D5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B3B" w:rsidRDefault="00917B3B" w:rsidP="00D5619C">
      <w:r>
        <w:separator/>
      </w:r>
    </w:p>
  </w:footnote>
  <w:footnote w:type="continuationSeparator" w:id="0">
    <w:p w:rsidR="00917B3B" w:rsidRDefault="00917B3B" w:rsidP="00D56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618"/>
    <w:multiLevelType w:val="hybridMultilevel"/>
    <w:tmpl w:val="B2A87FC6"/>
    <w:lvl w:ilvl="0" w:tplc="950A0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ED54F6"/>
    <w:multiLevelType w:val="hybridMultilevel"/>
    <w:tmpl w:val="1C322C18"/>
    <w:lvl w:ilvl="0" w:tplc="02AE4430">
      <w:start w:val="1"/>
      <w:numFmt w:val="taiwaneseCountingThousand"/>
      <w:lvlText w:val="%1、"/>
      <w:lvlJc w:val="left"/>
      <w:pPr>
        <w:ind w:left="764" w:hanging="480"/>
      </w:pPr>
    </w:lvl>
    <w:lvl w:ilvl="1" w:tplc="66345FEE">
      <w:start w:val="1"/>
      <w:numFmt w:val="taiwaneseCountingThousand"/>
      <w:suff w:val="nothing"/>
      <w:lvlText w:val="（%2）"/>
      <w:lvlJc w:val="left"/>
      <w:pPr>
        <w:ind w:left="14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1438531D"/>
    <w:multiLevelType w:val="hybridMultilevel"/>
    <w:tmpl w:val="7A882B88"/>
    <w:lvl w:ilvl="0" w:tplc="F46219AE">
      <w:start w:val="1"/>
      <w:numFmt w:val="taiwaneseCountingThousand"/>
      <w:suff w:val="nothing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E8E5A63"/>
    <w:multiLevelType w:val="hybridMultilevel"/>
    <w:tmpl w:val="B3F69B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1509F6"/>
    <w:multiLevelType w:val="hybridMultilevel"/>
    <w:tmpl w:val="19B82FE2"/>
    <w:lvl w:ilvl="0" w:tplc="A0929A5A">
      <w:start w:val="1"/>
      <w:numFmt w:val="taiwaneseCountingThousand"/>
      <w:lvlText w:val="%1、"/>
      <w:lvlJc w:val="left"/>
      <w:pPr>
        <w:ind w:left="3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30" w:hanging="480"/>
      </w:pPr>
    </w:lvl>
    <w:lvl w:ilvl="2" w:tplc="0409001B" w:tentative="1">
      <w:start w:val="1"/>
      <w:numFmt w:val="lowerRoman"/>
      <w:lvlText w:val="%3."/>
      <w:lvlJc w:val="right"/>
      <w:pPr>
        <w:ind w:left="1110" w:hanging="480"/>
      </w:pPr>
    </w:lvl>
    <w:lvl w:ilvl="3" w:tplc="0409000F" w:tentative="1">
      <w:start w:val="1"/>
      <w:numFmt w:val="decimal"/>
      <w:lvlText w:val="%4."/>
      <w:lvlJc w:val="left"/>
      <w:pPr>
        <w:ind w:left="1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70" w:hanging="480"/>
      </w:pPr>
    </w:lvl>
    <w:lvl w:ilvl="5" w:tplc="0409001B" w:tentative="1">
      <w:start w:val="1"/>
      <w:numFmt w:val="lowerRoman"/>
      <w:lvlText w:val="%6."/>
      <w:lvlJc w:val="right"/>
      <w:pPr>
        <w:ind w:left="2550" w:hanging="480"/>
      </w:pPr>
    </w:lvl>
    <w:lvl w:ilvl="6" w:tplc="0409000F" w:tentative="1">
      <w:start w:val="1"/>
      <w:numFmt w:val="decimal"/>
      <w:lvlText w:val="%7."/>
      <w:lvlJc w:val="left"/>
      <w:pPr>
        <w:ind w:left="3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10" w:hanging="480"/>
      </w:pPr>
    </w:lvl>
    <w:lvl w:ilvl="8" w:tplc="0409001B" w:tentative="1">
      <w:start w:val="1"/>
      <w:numFmt w:val="lowerRoman"/>
      <w:lvlText w:val="%9."/>
      <w:lvlJc w:val="right"/>
      <w:pPr>
        <w:ind w:left="3990" w:hanging="480"/>
      </w:pPr>
    </w:lvl>
  </w:abstractNum>
  <w:abstractNum w:abstractNumId="5" w15:restartNumberingAfterBreak="0">
    <w:nsid w:val="259B6DC9"/>
    <w:multiLevelType w:val="hybridMultilevel"/>
    <w:tmpl w:val="D9D0C148"/>
    <w:lvl w:ilvl="0" w:tplc="6C78D6DE">
      <w:start w:val="1"/>
      <w:numFmt w:val="ideographLegalTraditional"/>
      <w:pStyle w:val="a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AA6342"/>
    <w:multiLevelType w:val="hybridMultilevel"/>
    <w:tmpl w:val="342CDE1C"/>
    <w:lvl w:ilvl="0" w:tplc="9C3637F4">
      <w:start w:val="1"/>
      <w:numFmt w:val="taiwaneseCountingThousand"/>
      <w:lvlText w:val="(%1)"/>
      <w:lvlJc w:val="left"/>
      <w:pPr>
        <w:ind w:left="119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7" w15:restartNumberingAfterBreak="0">
    <w:nsid w:val="3AF57FC2"/>
    <w:multiLevelType w:val="hybridMultilevel"/>
    <w:tmpl w:val="EFAAFC80"/>
    <w:lvl w:ilvl="0" w:tplc="04090015">
      <w:start w:val="1"/>
      <w:numFmt w:val="taiwaneseCountingThousand"/>
      <w:lvlText w:val="%1、"/>
      <w:lvlJc w:val="left"/>
      <w:pPr>
        <w:ind w:left="1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24" w:hanging="480"/>
      </w:pPr>
    </w:lvl>
    <w:lvl w:ilvl="2" w:tplc="0409001B" w:tentative="1">
      <w:start w:val="1"/>
      <w:numFmt w:val="lowerRoman"/>
      <w:lvlText w:val="%3."/>
      <w:lvlJc w:val="right"/>
      <w:pPr>
        <w:ind w:left="1104" w:hanging="480"/>
      </w:pPr>
    </w:lvl>
    <w:lvl w:ilvl="3" w:tplc="0409000F" w:tentative="1">
      <w:start w:val="1"/>
      <w:numFmt w:val="decimal"/>
      <w:lvlText w:val="%4."/>
      <w:lvlJc w:val="left"/>
      <w:pPr>
        <w:ind w:left="15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4" w:hanging="480"/>
      </w:pPr>
    </w:lvl>
    <w:lvl w:ilvl="5" w:tplc="0409001B" w:tentative="1">
      <w:start w:val="1"/>
      <w:numFmt w:val="lowerRoman"/>
      <w:lvlText w:val="%6."/>
      <w:lvlJc w:val="right"/>
      <w:pPr>
        <w:ind w:left="2544" w:hanging="480"/>
      </w:pPr>
    </w:lvl>
    <w:lvl w:ilvl="6" w:tplc="0409000F" w:tentative="1">
      <w:start w:val="1"/>
      <w:numFmt w:val="decimal"/>
      <w:lvlText w:val="%7."/>
      <w:lvlJc w:val="left"/>
      <w:pPr>
        <w:ind w:left="30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4" w:hanging="480"/>
      </w:pPr>
    </w:lvl>
    <w:lvl w:ilvl="8" w:tplc="0409001B" w:tentative="1">
      <w:start w:val="1"/>
      <w:numFmt w:val="lowerRoman"/>
      <w:lvlText w:val="%9."/>
      <w:lvlJc w:val="right"/>
      <w:pPr>
        <w:ind w:left="3984" w:hanging="480"/>
      </w:pPr>
    </w:lvl>
  </w:abstractNum>
  <w:abstractNum w:abstractNumId="8" w15:restartNumberingAfterBreak="0">
    <w:nsid w:val="451F0B8E"/>
    <w:multiLevelType w:val="hybridMultilevel"/>
    <w:tmpl w:val="740ED5E2"/>
    <w:lvl w:ilvl="0" w:tplc="CEE6D7C0">
      <w:start w:val="1"/>
      <w:numFmt w:val="taiwaneseCountingThousand"/>
      <w:lvlText w:val="%1、"/>
      <w:lvlJc w:val="left"/>
      <w:pPr>
        <w:ind w:left="2564" w:hanging="720"/>
      </w:pPr>
      <w:rPr>
        <w:rFonts w:hint="default"/>
        <w:b w:val="0"/>
        <w:lang w:val="en-US"/>
      </w:rPr>
    </w:lvl>
    <w:lvl w:ilvl="1" w:tplc="4B88F428">
      <w:start w:val="1"/>
      <w:numFmt w:val="taiwaneseCountingThousand"/>
      <w:lvlText w:val="(%2)"/>
      <w:lvlJc w:val="left"/>
      <w:pPr>
        <w:ind w:left="95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 w15:restartNumberingAfterBreak="0">
    <w:nsid w:val="45E118DE"/>
    <w:multiLevelType w:val="hybridMultilevel"/>
    <w:tmpl w:val="66E860CE"/>
    <w:lvl w:ilvl="0" w:tplc="5E30B82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0219F7"/>
    <w:multiLevelType w:val="hybridMultilevel"/>
    <w:tmpl w:val="9B6AA24C"/>
    <w:lvl w:ilvl="0" w:tplc="56100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614436"/>
    <w:multiLevelType w:val="hybridMultilevel"/>
    <w:tmpl w:val="D994A57E"/>
    <w:lvl w:ilvl="0" w:tplc="5172D6F2">
      <w:start w:val="1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6F6B04"/>
    <w:multiLevelType w:val="hybridMultilevel"/>
    <w:tmpl w:val="0E984118"/>
    <w:lvl w:ilvl="0" w:tplc="C374F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01C44"/>
    <w:multiLevelType w:val="hybridMultilevel"/>
    <w:tmpl w:val="56CAF75E"/>
    <w:lvl w:ilvl="0" w:tplc="E070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C3013E"/>
    <w:multiLevelType w:val="hybridMultilevel"/>
    <w:tmpl w:val="FBE2BE6A"/>
    <w:lvl w:ilvl="0" w:tplc="E79CF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4019AF"/>
    <w:multiLevelType w:val="hybridMultilevel"/>
    <w:tmpl w:val="8E749876"/>
    <w:lvl w:ilvl="0" w:tplc="8C307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B51DAB"/>
    <w:multiLevelType w:val="hybridMultilevel"/>
    <w:tmpl w:val="5B8432E6"/>
    <w:lvl w:ilvl="0" w:tplc="0BEA7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E475E9"/>
    <w:multiLevelType w:val="hybridMultilevel"/>
    <w:tmpl w:val="334EC6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022197A"/>
    <w:multiLevelType w:val="hybridMultilevel"/>
    <w:tmpl w:val="EC54152C"/>
    <w:lvl w:ilvl="0" w:tplc="3D12461C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9" w15:restartNumberingAfterBreak="0">
    <w:nsid w:val="794063B7"/>
    <w:multiLevelType w:val="hybridMultilevel"/>
    <w:tmpl w:val="5AD65CCC"/>
    <w:lvl w:ilvl="0" w:tplc="F5320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8D0817"/>
    <w:multiLevelType w:val="hybridMultilevel"/>
    <w:tmpl w:val="B50C3AD2"/>
    <w:lvl w:ilvl="0" w:tplc="D60AEFF6">
      <w:start w:val="1"/>
      <w:numFmt w:val="decimal"/>
      <w:lvlText w:val="%1.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8"/>
  </w:num>
  <w:num w:numId="5">
    <w:abstractNumId w:val="3"/>
  </w:num>
  <w:num w:numId="6">
    <w:abstractNumId w:val="17"/>
  </w:num>
  <w:num w:numId="7">
    <w:abstractNumId w:val="11"/>
  </w:num>
  <w:num w:numId="8">
    <w:abstractNumId w:val="7"/>
  </w:num>
  <w:num w:numId="9">
    <w:abstractNumId w:val="9"/>
  </w:num>
  <w:num w:numId="10">
    <w:abstractNumId w:val="20"/>
  </w:num>
  <w:num w:numId="11">
    <w:abstractNumId w:val="0"/>
  </w:num>
  <w:num w:numId="12">
    <w:abstractNumId w:val="16"/>
  </w:num>
  <w:num w:numId="13">
    <w:abstractNumId w:val="14"/>
  </w:num>
  <w:num w:numId="14">
    <w:abstractNumId w:val="4"/>
  </w:num>
  <w:num w:numId="15">
    <w:abstractNumId w:val="10"/>
  </w:num>
  <w:num w:numId="16">
    <w:abstractNumId w:val="13"/>
  </w:num>
  <w:num w:numId="17">
    <w:abstractNumId w:val="19"/>
  </w:num>
  <w:num w:numId="18">
    <w:abstractNumId w:val="12"/>
  </w:num>
  <w:num w:numId="19">
    <w:abstractNumId w:val="15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217"/>
    <w:rsid w:val="000037CF"/>
    <w:rsid w:val="00077B09"/>
    <w:rsid w:val="000C2176"/>
    <w:rsid w:val="000F43BA"/>
    <w:rsid w:val="0012570B"/>
    <w:rsid w:val="00134519"/>
    <w:rsid w:val="00165ED2"/>
    <w:rsid w:val="00185012"/>
    <w:rsid w:val="001A1CD2"/>
    <w:rsid w:val="00224013"/>
    <w:rsid w:val="002E2635"/>
    <w:rsid w:val="002F249F"/>
    <w:rsid w:val="003044D8"/>
    <w:rsid w:val="00327916"/>
    <w:rsid w:val="00340FA7"/>
    <w:rsid w:val="0035173D"/>
    <w:rsid w:val="00376B1C"/>
    <w:rsid w:val="003F4C08"/>
    <w:rsid w:val="00411465"/>
    <w:rsid w:val="004361A3"/>
    <w:rsid w:val="00483268"/>
    <w:rsid w:val="00486E07"/>
    <w:rsid w:val="004B18B8"/>
    <w:rsid w:val="004C1B36"/>
    <w:rsid w:val="004E53D3"/>
    <w:rsid w:val="004F7834"/>
    <w:rsid w:val="0050235C"/>
    <w:rsid w:val="00596061"/>
    <w:rsid w:val="005B6135"/>
    <w:rsid w:val="005F2674"/>
    <w:rsid w:val="006046C3"/>
    <w:rsid w:val="0065723F"/>
    <w:rsid w:val="00690C70"/>
    <w:rsid w:val="006B24C4"/>
    <w:rsid w:val="006C14F3"/>
    <w:rsid w:val="006F4729"/>
    <w:rsid w:val="0070259B"/>
    <w:rsid w:val="00720DE8"/>
    <w:rsid w:val="00730E3F"/>
    <w:rsid w:val="00741372"/>
    <w:rsid w:val="0077240E"/>
    <w:rsid w:val="007A20FD"/>
    <w:rsid w:val="007F5837"/>
    <w:rsid w:val="008C267D"/>
    <w:rsid w:val="008E4790"/>
    <w:rsid w:val="00917B3B"/>
    <w:rsid w:val="009340C6"/>
    <w:rsid w:val="00954626"/>
    <w:rsid w:val="009560A2"/>
    <w:rsid w:val="00956FB4"/>
    <w:rsid w:val="009B22C6"/>
    <w:rsid w:val="00A160AB"/>
    <w:rsid w:val="00A20B4E"/>
    <w:rsid w:val="00A33646"/>
    <w:rsid w:val="00A56DB9"/>
    <w:rsid w:val="00A67AC6"/>
    <w:rsid w:val="00A8053B"/>
    <w:rsid w:val="00A9209D"/>
    <w:rsid w:val="00AD5154"/>
    <w:rsid w:val="00B12C94"/>
    <w:rsid w:val="00B44F25"/>
    <w:rsid w:val="00B57C53"/>
    <w:rsid w:val="00BB4E4A"/>
    <w:rsid w:val="00BC2ECC"/>
    <w:rsid w:val="00BD6772"/>
    <w:rsid w:val="00C013FA"/>
    <w:rsid w:val="00C324B5"/>
    <w:rsid w:val="00C839AE"/>
    <w:rsid w:val="00CB2932"/>
    <w:rsid w:val="00CC370A"/>
    <w:rsid w:val="00CC51CB"/>
    <w:rsid w:val="00CF6B0D"/>
    <w:rsid w:val="00D35AE0"/>
    <w:rsid w:val="00D35F1F"/>
    <w:rsid w:val="00D55217"/>
    <w:rsid w:val="00D5619C"/>
    <w:rsid w:val="00D77BAD"/>
    <w:rsid w:val="00DF28A8"/>
    <w:rsid w:val="00E01E35"/>
    <w:rsid w:val="00E058B5"/>
    <w:rsid w:val="00E13043"/>
    <w:rsid w:val="00E14BDF"/>
    <w:rsid w:val="00E153EB"/>
    <w:rsid w:val="00E90129"/>
    <w:rsid w:val="00E97265"/>
    <w:rsid w:val="00EB15A0"/>
    <w:rsid w:val="00EC52EE"/>
    <w:rsid w:val="00EE0D90"/>
    <w:rsid w:val="00EF50C5"/>
    <w:rsid w:val="00F371C2"/>
    <w:rsid w:val="00F43E82"/>
    <w:rsid w:val="00F96B97"/>
    <w:rsid w:val="00FD19EE"/>
    <w:rsid w:val="00FD5F53"/>
    <w:rsid w:val="00FE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9FE62B-33F8-4EF5-8571-63E80860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55217"/>
    <w:pPr>
      <w:widowControl w:val="0"/>
    </w:pPr>
    <w:rPr>
      <w:rFonts w:ascii="Times New Roman" w:eastAsia="標楷體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壹"/>
    <w:basedOn w:val="a4"/>
    <w:link w:val="a5"/>
    <w:autoRedefine/>
    <w:qFormat/>
    <w:rsid w:val="00C839AE"/>
    <w:pPr>
      <w:numPr>
        <w:numId w:val="2"/>
      </w:numPr>
      <w:adjustRightInd w:val="0"/>
      <w:snapToGrid w:val="0"/>
      <w:spacing w:beforeLines="100" w:before="360" w:after="0" w:line="400" w:lineRule="exact"/>
      <w:ind w:leftChars="0" w:left="851" w:hanging="709"/>
      <w:jc w:val="both"/>
      <w:outlineLvl w:val="0"/>
    </w:pPr>
    <w:rPr>
      <w:b/>
      <w:bCs/>
      <w:color w:val="000000" w:themeColor="text1"/>
      <w:kern w:val="0"/>
      <w:sz w:val="28"/>
      <w:szCs w:val="28"/>
    </w:rPr>
  </w:style>
  <w:style w:type="paragraph" w:styleId="a4">
    <w:name w:val="Body Text Indent"/>
    <w:basedOn w:val="a0"/>
    <w:link w:val="a6"/>
    <w:uiPriority w:val="99"/>
    <w:semiHidden/>
    <w:unhideWhenUsed/>
    <w:rsid w:val="00D55217"/>
    <w:pPr>
      <w:spacing w:after="120"/>
      <w:ind w:leftChars="200" w:left="480"/>
    </w:pPr>
  </w:style>
  <w:style w:type="character" w:customStyle="1" w:styleId="a6">
    <w:name w:val="本文縮排 字元"/>
    <w:basedOn w:val="a1"/>
    <w:link w:val="a4"/>
    <w:uiPriority w:val="99"/>
    <w:semiHidden/>
    <w:rsid w:val="00D55217"/>
    <w:rPr>
      <w:rFonts w:ascii="Times New Roman" w:eastAsia="標楷體" w:hAnsi="Times New Roman" w:cs="Times New Roman"/>
      <w:sz w:val="32"/>
      <w:szCs w:val="24"/>
    </w:rPr>
  </w:style>
  <w:style w:type="character" w:customStyle="1" w:styleId="a5">
    <w:name w:val="壹 字元"/>
    <w:basedOn w:val="a6"/>
    <w:link w:val="a"/>
    <w:rsid w:val="00C839AE"/>
    <w:rPr>
      <w:rFonts w:ascii="Times New Roman" w:eastAsia="標楷體" w:hAnsi="Times New Roman" w:cs="Times New Roman"/>
      <w:b/>
      <w:bCs/>
      <w:color w:val="000000" w:themeColor="text1"/>
      <w:kern w:val="0"/>
      <w:sz w:val="28"/>
      <w:szCs w:val="28"/>
    </w:rPr>
  </w:style>
  <w:style w:type="paragraph" w:customStyle="1" w:styleId="a7">
    <w:name w:val="一、標題"/>
    <w:basedOn w:val="a0"/>
    <w:link w:val="a8"/>
    <w:autoRedefine/>
    <w:qFormat/>
    <w:rsid w:val="00D35AE0"/>
    <w:pPr>
      <w:tabs>
        <w:tab w:val="left" w:pos="709"/>
      </w:tabs>
      <w:overflowPunct w:val="0"/>
      <w:topLinePunct/>
      <w:adjustRightInd w:val="0"/>
      <w:spacing w:beforeLines="50" w:before="180" w:line="460" w:lineRule="exact"/>
      <w:ind w:left="1276" w:rightChars="15" w:right="48" w:hanging="992"/>
      <w:jc w:val="both"/>
      <w:outlineLvl w:val="1"/>
    </w:pPr>
    <w:rPr>
      <w:rFonts w:ascii="標楷體" w:hAnsi="標楷體"/>
      <w:bCs/>
      <w:color w:val="000000"/>
      <w:sz w:val="28"/>
      <w:szCs w:val="28"/>
    </w:rPr>
  </w:style>
  <w:style w:type="character" w:customStyle="1" w:styleId="a8">
    <w:name w:val="一、標題 字元"/>
    <w:basedOn w:val="a1"/>
    <w:link w:val="a7"/>
    <w:rsid w:val="00D35AE0"/>
    <w:rPr>
      <w:rFonts w:ascii="標楷體" w:eastAsia="標楷體" w:hAnsi="標楷體" w:cs="Times New Roman"/>
      <w:bCs/>
      <w:color w:val="000000"/>
      <w:sz w:val="28"/>
      <w:szCs w:val="28"/>
    </w:rPr>
  </w:style>
  <w:style w:type="paragraph" w:styleId="a9">
    <w:name w:val="List Paragraph"/>
    <w:aliases w:val="標1,標11,標12"/>
    <w:basedOn w:val="a0"/>
    <w:link w:val="aa"/>
    <w:uiPriority w:val="34"/>
    <w:qFormat/>
    <w:rsid w:val="00D55217"/>
    <w:pPr>
      <w:ind w:leftChars="200" w:left="480"/>
    </w:pPr>
    <w:rPr>
      <w:rFonts w:ascii="Calibri" w:hAnsi="Calibri"/>
      <w:szCs w:val="22"/>
    </w:rPr>
  </w:style>
  <w:style w:type="character" w:customStyle="1" w:styleId="aa">
    <w:name w:val="清單段落 字元"/>
    <w:aliases w:val="標1 字元,標11 字元,標12 字元"/>
    <w:link w:val="a9"/>
    <w:uiPriority w:val="34"/>
    <w:locked/>
    <w:rsid w:val="00D55217"/>
    <w:rPr>
      <w:rFonts w:ascii="Calibri" w:eastAsia="標楷體" w:hAnsi="Calibri" w:cs="Times New Roman"/>
      <w:sz w:val="32"/>
    </w:rPr>
  </w:style>
  <w:style w:type="table" w:styleId="ab">
    <w:name w:val="Table Grid"/>
    <w:basedOn w:val="a2"/>
    <w:uiPriority w:val="39"/>
    <w:rsid w:val="0095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unhideWhenUsed/>
    <w:rsid w:val="00D56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D5619C"/>
    <w:rPr>
      <w:rFonts w:ascii="Times New Roman" w:eastAsia="標楷體" w:hAnsi="Times New Roman" w:cs="Times New Roman"/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D56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D5619C"/>
    <w:rPr>
      <w:rFonts w:ascii="Times New Roman" w:eastAsia="標楷體" w:hAnsi="Times New Roman" w:cs="Times New Roman"/>
      <w:sz w:val="20"/>
      <w:szCs w:val="20"/>
    </w:rPr>
  </w:style>
  <w:style w:type="character" w:customStyle="1" w:styleId="af0">
    <w:name w:val="註解方塊文字 字元"/>
    <w:basedOn w:val="a1"/>
    <w:link w:val="af1"/>
    <w:uiPriority w:val="99"/>
    <w:semiHidden/>
    <w:rsid w:val="00224013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Balloon Text"/>
    <w:basedOn w:val="a0"/>
    <w:link w:val="af0"/>
    <w:uiPriority w:val="99"/>
    <w:semiHidden/>
    <w:unhideWhenUsed/>
    <w:rsid w:val="00224013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1"/>
    <w:uiPriority w:val="99"/>
    <w:unhideWhenUsed/>
    <w:rsid w:val="00224013"/>
    <w:rPr>
      <w:color w:val="0000FF"/>
      <w:u w:val="single"/>
    </w:rPr>
  </w:style>
  <w:style w:type="paragraph" w:styleId="af3">
    <w:name w:val="Body Text"/>
    <w:basedOn w:val="a0"/>
    <w:link w:val="af4"/>
    <w:uiPriority w:val="99"/>
    <w:semiHidden/>
    <w:unhideWhenUsed/>
    <w:rsid w:val="0070259B"/>
    <w:pPr>
      <w:spacing w:after="120"/>
    </w:pPr>
  </w:style>
  <w:style w:type="character" w:customStyle="1" w:styleId="af4">
    <w:name w:val="本文 字元"/>
    <w:basedOn w:val="a1"/>
    <w:link w:val="af3"/>
    <w:uiPriority w:val="99"/>
    <w:semiHidden/>
    <w:rsid w:val="0070259B"/>
    <w:rPr>
      <w:rFonts w:ascii="Times New Roman" w:eastAsia="標楷體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620220@mail.moe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4852501@mail.moe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-3248@mail.k12ea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謝忠良</dc:creator>
  <cp:keywords/>
  <dc:description/>
  <cp:lastModifiedBy>AE125</cp:lastModifiedBy>
  <cp:revision>2</cp:revision>
  <cp:lastPrinted>2021-01-20T09:48:00Z</cp:lastPrinted>
  <dcterms:created xsi:type="dcterms:W3CDTF">2021-04-15T04:23:00Z</dcterms:created>
  <dcterms:modified xsi:type="dcterms:W3CDTF">2021-04-15T04:23:00Z</dcterms:modified>
</cp:coreProperties>
</file>